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B6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88452A" w:rsidRPr="0088452A" w:rsidRDefault="009B09ED" w:rsidP="0088452A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года  </w:t>
      </w:r>
      <w:r w:rsidR="001A5095" w:rsidRPr="0088452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</w:t>
      </w:r>
      <w:r w:rsidR="0088452A" w:rsidRPr="0088452A">
        <w:rPr>
          <w:rFonts w:ascii="Times New Roman" w:hAnsi="Times New Roman" w:cs="Times New Roman"/>
          <w:bCs w:val="0"/>
          <w:sz w:val="28"/>
          <w:szCs w:val="28"/>
        </w:rPr>
        <w:t>О признании утратившим силу постановление Администрации сельского поселения «Дульдурга» от 19.12.2017 г. № 288 «</w:t>
      </w:r>
      <w:r w:rsidR="0088452A" w:rsidRPr="0088452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1A5095" w:rsidRPr="0088452A" w:rsidRDefault="001A5095" w:rsidP="0088452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45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88452A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6</w:t>
      </w:r>
      <w:r w:rsidR="00CB60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января 2018 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01C" w:rsidRDefault="00CB601C" w:rsidP="0088452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8452A" w:rsidRPr="0088452A" w:rsidRDefault="0088452A" w:rsidP="0088452A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88452A" w:rsidRDefault="0088452A" w:rsidP="0088452A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88452A" w:rsidRPr="0088452A" w:rsidRDefault="0088452A" w:rsidP="0088452A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»_________ 201_ года  </w:t>
      </w:r>
      <w:r w:rsidRPr="0088452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</w:t>
      </w:r>
      <w:r w:rsidRPr="0088452A">
        <w:rPr>
          <w:rFonts w:ascii="Times New Roman" w:hAnsi="Times New Roman" w:cs="Times New Roman"/>
          <w:bCs w:val="0"/>
          <w:sz w:val="28"/>
          <w:szCs w:val="28"/>
        </w:rPr>
        <w:t>О признании утратившим силу постановление Администрации сельского поселения «Дульдурга» от 19.12.2017 г. № 288 «</w:t>
      </w:r>
      <w:r w:rsidRPr="0088452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E17590" w:rsidRPr="003C5D78" w:rsidRDefault="00E17590" w:rsidP="006C3120">
      <w:pPr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Pr="0088452A" w:rsidRDefault="0088452A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6</w:t>
      </w:r>
      <w:r w:rsidR="00CB60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января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CB60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2018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3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3120"/>
    <w:rsid w:val="006C585D"/>
    <w:rsid w:val="006E596D"/>
    <w:rsid w:val="007E65C1"/>
    <w:rsid w:val="00803572"/>
    <w:rsid w:val="0088452A"/>
    <w:rsid w:val="008D77B4"/>
    <w:rsid w:val="00912154"/>
    <w:rsid w:val="0099775A"/>
    <w:rsid w:val="009A2535"/>
    <w:rsid w:val="009B09ED"/>
    <w:rsid w:val="009D3EC8"/>
    <w:rsid w:val="009D5F91"/>
    <w:rsid w:val="009F50E2"/>
    <w:rsid w:val="00AE2563"/>
    <w:rsid w:val="00B17A14"/>
    <w:rsid w:val="00CB601C"/>
    <w:rsid w:val="00DF1BFE"/>
    <w:rsid w:val="00E04277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69</cp:revision>
  <cp:lastPrinted>2017-10-09T02:49:00Z</cp:lastPrinted>
  <dcterms:created xsi:type="dcterms:W3CDTF">2017-02-09T05:33:00Z</dcterms:created>
  <dcterms:modified xsi:type="dcterms:W3CDTF">2018-01-16T08:00:00Z</dcterms:modified>
</cp:coreProperties>
</file>